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6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111"/>
        <w:spacing w:before="240" w:line="171" w:lineRule="auto"/>
        <w:rPr>
          <w:rFonts w:ascii="Microsoft YaHei" w:hAnsi="Microsoft YaHei" w:eastAsia="Microsoft YaHei" w:cs="Microsoft YaHei"/>
          <w:sz w:val="56"/>
          <w:szCs w:val="56"/>
        </w:rPr>
      </w:pPr>
      <w:r>
        <w:pict>
          <v:shape id="_x0000_s1" style="position:absolute;margin-left:358.996pt;margin-top:147.176pt;mso-position-vertical-relative:text;mso-position-horizontal-relative:text;width:75.5pt;height:71.9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7" w:line="183" w:lineRule="auto"/>
                    <w:rPr>
                      <w:rFonts w:ascii="Microsoft YaHei" w:hAnsi="Microsoft YaHei" w:eastAsia="Microsoft YaHei" w:cs="Microsoft YaHei"/>
                      <w:sz w:val="107"/>
                      <w:szCs w:val="107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07"/>
                      <w:szCs w:val="107"/>
                      <w:color w:val="EE1D23"/>
                      <w:spacing w:val="-81"/>
                      <w:w w:val="76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8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卫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生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健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康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委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员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20"/>
        </w:rPr>
        <w:t>会</w:t>
      </w:r>
    </w:p>
    <w:p>
      <w:pPr>
        <w:ind w:left="111"/>
        <w:spacing w:line="626" w:lineRule="exact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生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态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环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>境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position w:val="-1"/>
        </w:rPr>
        <w:t>局</w:t>
      </w:r>
    </w:p>
    <w:p>
      <w:pPr>
        <w:ind w:left="111"/>
        <w:spacing w:before="1" w:line="171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4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发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展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和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改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革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委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员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53"/>
        </w:rPr>
        <w:t>会</w:t>
      </w:r>
    </w:p>
    <w:p>
      <w:pPr>
        <w:ind w:left="111"/>
        <w:spacing w:before="3" w:line="164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34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工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业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和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信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息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化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</w:rPr>
        <w:t>局</w:t>
      </w:r>
    </w:p>
    <w:p>
      <w:pPr>
        <w:ind w:left="111"/>
        <w:spacing w:before="3" w:line="163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公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安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局</w:t>
      </w:r>
    </w:p>
    <w:p>
      <w:pPr>
        <w:ind w:left="111"/>
        <w:spacing w:before="3" w:line="163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财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政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局</w:t>
      </w:r>
    </w:p>
    <w:p>
      <w:pPr>
        <w:ind w:left="111"/>
        <w:spacing w:before="1" w:line="162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城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管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理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</w:rPr>
        <w:t>局</w:t>
      </w:r>
    </w:p>
    <w:p>
      <w:pPr>
        <w:ind w:left="111"/>
        <w:spacing w:before="2" w:line="165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2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商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务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1"/>
        </w:rPr>
        <w:t>局</w:t>
      </w:r>
    </w:p>
    <w:p>
      <w:pPr>
        <w:ind w:left="111"/>
        <w:spacing w:line="622" w:lineRule="exact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34"/>
          <w:position w:val="-1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场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监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督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管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理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19"/>
          <w:position w:val="-1"/>
        </w:rPr>
        <w:t>局</w:t>
      </w:r>
    </w:p>
    <w:p>
      <w:pPr>
        <w:ind w:left="111"/>
        <w:spacing w:before="3" w:line="212" w:lineRule="auto"/>
        <w:rPr>
          <w:rFonts w:ascii="Microsoft YaHei" w:hAnsi="Microsoft YaHei" w:eastAsia="Microsoft YaHei" w:cs="Microsoft YaHei"/>
          <w:sz w:val="56"/>
          <w:szCs w:val="56"/>
        </w:rPr>
      </w:pP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徐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州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市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医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疗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保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>障</w:t>
      </w:r>
      <w:r>
        <w:rPr>
          <w:rFonts w:ascii="Microsoft YaHei" w:hAnsi="Microsoft YaHei" w:eastAsia="Microsoft YaHei" w:cs="Microsoft YaHei"/>
          <w:sz w:val="56"/>
          <w:szCs w:val="56"/>
          <w:color w:val="EE1D23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56"/>
          <w:szCs w:val="56"/>
          <w:color w:val="EE1D23"/>
        </w:rPr>
        <w:t>局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718"/>
        <w:spacing w:before="134" w:line="583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9"/>
          <w:position w:val="7"/>
        </w:rPr>
        <w:t>徐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>卫医政〔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>2021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>〕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>12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7"/>
        </w:rPr>
        <w:t>号</w:t>
      </w:r>
    </w:p>
    <w:p>
      <w:pPr>
        <w:spacing w:before="2" w:line="30" w:lineRule="exact"/>
        <w:textAlignment w:val="center"/>
        <w:rPr/>
      </w:pPr>
      <w:r>
        <w:pict>
          <v:shape id="_x0000_s2" style="mso-position-vertical-relative:line;mso-position-horizontal-relative:char;width:439.2pt;height:1.55pt;" filled="false" strokecolor="#EE1D23" strokeweight="1.53pt" coordsize="8784,30" coordorigin="0,0" path="m0,15l8783,15e">
            <v:stroke joinstyle="miter" miterlimit="10"/>
          </v:shape>
        </w:pict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left="2099" w:right="1193" w:hanging="1049"/>
        <w:spacing w:before="168" w:line="248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spacing w:val="32"/>
        </w:rPr>
        <w:t>关</w:t>
      </w:r>
      <w:r>
        <w:rPr>
          <w:rFonts w:ascii="Microsoft YaHei" w:hAnsi="Microsoft YaHei" w:eastAsia="Microsoft YaHei" w:cs="Microsoft YaHei"/>
          <w:sz w:val="39"/>
          <w:szCs w:val="39"/>
          <w:spacing w:val="27"/>
        </w:rPr>
        <w:t>于印发徐州市医疗机构废弃物综合</w:t>
      </w:r>
      <w:r>
        <w:rPr>
          <w:rFonts w:ascii="Microsoft YaHei" w:hAnsi="Microsoft YaHei" w:eastAsia="Microsoft YaHei" w:cs="Microsoft YaHei"/>
          <w:sz w:val="39"/>
          <w:szCs w:val="39"/>
        </w:rPr>
        <w:t xml:space="preserve"> </w:t>
      </w:r>
      <w:r>
        <w:rPr>
          <w:rFonts w:ascii="Microsoft YaHei" w:hAnsi="Microsoft YaHei" w:eastAsia="Microsoft YaHei" w:cs="Microsoft YaHei"/>
          <w:sz w:val="39"/>
          <w:szCs w:val="39"/>
          <w:spacing w:val="29"/>
        </w:rPr>
        <w:t>治</w:t>
      </w:r>
      <w:r>
        <w:rPr>
          <w:rFonts w:ascii="Microsoft YaHei" w:hAnsi="Microsoft YaHei" w:eastAsia="Microsoft YaHei" w:cs="Microsoft YaHei"/>
          <w:sz w:val="39"/>
          <w:szCs w:val="39"/>
          <w:spacing w:val="26"/>
        </w:rPr>
        <w:t>理工作实施方案的通知</w:t>
      </w:r>
    </w:p>
    <w:p>
      <w:pPr>
        <w:ind w:left="16" w:hanging="3"/>
        <w:spacing w:before="300" w:line="25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各县(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市)区卫生健康委、生态环境机构、经济发展局、公安局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财政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局、城市管理局、商务局(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商务主管部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、市场监督管理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>局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医疗保障局、交通运输局、税务局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:</w:t>
      </w:r>
    </w:p>
    <w:p>
      <w:pPr>
        <w:sectPr>
          <w:footerReference w:type="default" r:id="rId1"/>
          <w:pgSz w:w="11906" w:h="16838"/>
          <w:pgMar w:top="1431" w:right="1419" w:bottom="2079" w:left="1564" w:header="0" w:footer="1743" w:gutter="0"/>
        </w:sectPr>
        <w:rPr/>
      </w:pPr>
    </w:p>
    <w:p>
      <w:pPr>
        <w:spacing w:line="31677" w:lineRule="exact"/>
        <w:textAlignment w:val="center"/>
        <w:rPr/>
      </w:pPr>
      <w:r>
        <w:drawing>
          <wp:inline distT="0" distB="0" distL="0" distR="0">
            <wp:extent cx="15087600" cy="2011504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087600" cy="2011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2"/>
          <w:footerReference w:type="default" r:id="rId3"/>
          <w:pgSz w:w="23760" w:h="31680"/>
          <w:pgMar w:top="1" w:right="0" w:bottom="1" w:left="0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01"/>
        <w:spacing w:before="167" w:line="214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spacing w:val="39"/>
        </w:rPr>
        <w:t>徐</w:t>
      </w:r>
      <w:r>
        <w:rPr>
          <w:rFonts w:ascii="Microsoft YaHei" w:hAnsi="Microsoft YaHei" w:eastAsia="Microsoft YaHei" w:cs="Microsoft YaHei"/>
          <w:sz w:val="39"/>
          <w:szCs w:val="39"/>
          <w:spacing w:val="27"/>
        </w:rPr>
        <w:t>州市医疗机构废弃物综合治理工作实施方案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1" w:right="133" w:firstLine="690"/>
        <w:spacing w:before="133" w:line="269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为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贯彻落实国家卫生健康委等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10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部委下发的《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关于印发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医疗机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废弃物综合治理工作方案的通知》(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国卫医发〔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2020〕3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号)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及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《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江苏省医疗机构废弃物综合治理工作实施方案》(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苏卫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政〔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2020〕93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号)文件精神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加强医疗机构废弃物综合治理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善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解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决目前我市医疗机构废弃物处置过程中存在的问题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特制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定本实施方案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</w:p>
    <w:p>
      <w:pPr>
        <w:ind w:left="683"/>
        <w:spacing w:before="16" w:line="18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、</w:t>
      </w:r>
      <w:r>
        <w:rPr>
          <w:rFonts w:ascii="SimHei" w:hAnsi="SimHei" w:eastAsia="SimHei" w:cs="SimHei"/>
          <w:sz w:val="31"/>
          <w:szCs w:val="31"/>
          <w:spacing w:val="-14"/>
        </w:rPr>
        <w:t>指导思</w:t>
      </w:r>
      <w:r>
        <w:rPr>
          <w:rFonts w:ascii="SimHei" w:hAnsi="SimHei" w:eastAsia="SimHei" w:cs="SimHei"/>
          <w:sz w:val="31"/>
          <w:szCs w:val="31"/>
          <w:spacing w:val="-13"/>
        </w:rPr>
        <w:t>想</w:t>
      </w:r>
    </w:p>
    <w:p>
      <w:pPr>
        <w:ind w:right="133" w:firstLine="685"/>
        <w:spacing w:before="142" w:line="263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贯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彻落实习近平总书记关于打好污染防治攻坚战的重要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指示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精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神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按照实施健康中国战略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以建设健康徐州为重点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范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我市医疗机构医疗废物、生活垃圾和未被污染输液瓶(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袋)的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分类收集管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推动医疗机构废弃物减量化、资源化、无害化和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安全处置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防止医疗机构废弃物泄露流失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坚持绿色低碳循环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发展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全面践行绿色生产和生活方式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保护生态环境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保障人体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健康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安全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>ꎮ</w:t>
      </w:r>
    </w:p>
    <w:p>
      <w:pPr>
        <w:ind w:left="681"/>
        <w:spacing w:before="1" w:line="18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-13"/>
        </w:rPr>
        <w:t>、</w:t>
      </w:r>
      <w:r>
        <w:rPr>
          <w:rFonts w:ascii="SimHei" w:hAnsi="SimHei" w:eastAsia="SimHei" w:cs="SimHei"/>
          <w:sz w:val="31"/>
          <w:szCs w:val="31"/>
          <w:spacing w:val="-13"/>
        </w:rPr>
        <w:t>工作目标</w:t>
      </w:r>
    </w:p>
    <w:p>
      <w:pPr>
        <w:ind w:firstLine="662"/>
        <w:spacing w:before="147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2021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年底前各医疗机构内均建成医疗废物、生活垃圾和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被污染输液瓶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分类投放、分类收集、分类贮存、分类交接、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类转运的废弃物管理系统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级以上医疗机构全面实现医疗</w:t>
      </w:r>
    </w:p>
    <w:p>
      <w:pPr>
        <w:sectPr>
          <w:footerReference w:type="default" r:id="rId5"/>
          <w:pgSz w:w="11906" w:h="16838"/>
          <w:pgMar w:top="400" w:right="1419" w:bottom="2080" w:left="1577" w:header="0" w:footer="174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" w:right="4" w:firstLine="2"/>
        <w:spacing w:before="133" w:line="266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废物信息化管理并与“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无废城市”“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以智管废”平台对接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加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医疗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废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物处置能力建设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补齐医疗废物处置设施短板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2022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6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前各个县(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市)区都建成医疗废物收集转运处置体系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6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同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通过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在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多部门联合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以专项整治为抓手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以问题为导向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严厉打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击涉及医疗机构废弃物的违法行为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斩断医疗废弃物黑产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链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保护人体健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康和生态环境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>ꎮ</w:t>
      </w:r>
    </w:p>
    <w:p>
      <w:pPr>
        <w:ind w:left="689"/>
        <w:spacing w:before="1" w:line="18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、</w:t>
      </w:r>
      <w:r>
        <w:rPr>
          <w:rFonts w:ascii="SimHei" w:hAnsi="SimHei" w:eastAsia="SimHei" w:cs="SimHei"/>
          <w:sz w:val="31"/>
          <w:szCs w:val="31"/>
          <w:spacing w:val="-14"/>
        </w:rPr>
        <w:t>基本原则</w:t>
      </w:r>
    </w:p>
    <w:p>
      <w:pPr>
        <w:ind w:left="8" w:firstLine="695"/>
        <w:spacing w:before="44" w:line="27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)把控源头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压实责任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落</w:t>
      </w:r>
      <w:r>
        <w:rPr>
          <w:rFonts w:ascii="Microsoft YaHei" w:hAnsi="Microsoft YaHei" w:eastAsia="Microsoft YaHei" w:cs="Microsoft YaHei"/>
          <w:sz w:val="31"/>
          <w:szCs w:val="31"/>
        </w:rPr>
        <w:t>实医疗机构废弃物管理相关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律法规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做好医疗废弃物源头分类收集管理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压实医疗机构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主体责任和法定代表人是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第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责任人责任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有效预防和控制医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疗废物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对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人体健康和环境产生的危害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消除环境隐患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保障环</w:t>
      </w:r>
    </w:p>
    <w:p>
      <w:pPr>
        <w:spacing w:before="1" w:line="206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境安全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ꎮ</w:t>
      </w:r>
    </w:p>
    <w:p>
      <w:pPr>
        <w:ind w:left="3" w:firstLine="700"/>
        <w:spacing w:before="26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补齐短板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优化处置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。加强医疗废物集中处置设施建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设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通过引进新技术、更新设备设施等措施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优化处置方式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升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置能力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体现集中处置原则、全过程管理原则、减量化无</w:t>
      </w:r>
    </w:p>
    <w:p>
      <w:pPr>
        <w:ind w:left="11"/>
        <w:spacing w:before="2" w:line="205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害化处置原则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对各类医疗废物进</w:t>
      </w:r>
      <w:r>
        <w:rPr>
          <w:rFonts w:ascii="Microsoft YaHei" w:hAnsi="Microsoft YaHei" w:eastAsia="Microsoft YaHei" w:cs="Microsoft YaHei"/>
          <w:sz w:val="31"/>
          <w:szCs w:val="31"/>
        </w:rPr>
        <w:t>行规范处置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</w:rPr>
        <w:t>ꎮ</w:t>
      </w:r>
    </w:p>
    <w:p>
      <w:pPr>
        <w:ind w:left="11" w:right="5" w:firstLine="692"/>
        <w:spacing w:before="24" w:line="279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互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通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信息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3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分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工合作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完善信息交流和工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作协同机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制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各部门按照责任分工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各负其责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积极沟通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形成合力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实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好对医疗机构和处置单位的合理补偿和政策支持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全面提升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疗机构废弃物的规范管理水平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ꎮ</w:t>
      </w:r>
    </w:p>
    <w:p>
      <w:pPr>
        <w:ind w:left="702"/>
        <w:spacing w:before="1" w:line="18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>工作任务</w:t>
      </w:r>
    </w:p>
    <w:p>
      <w:pPr>
        <w:ind w:left="704"/>
        <w:spacing w:before="48" w:line="574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>加强医疗机构废弃物管理</w:t>
      </w:r>
    </w:p>
    <w:p>
      <w:pPr>
        <w:sectPr>
          <w:footerReference w:type="default" r:id="rId6"/>
          <w:pgSz w:w="11906" w:h="16838"/>
          <w:pgMar w:top="400" w:right="1547" w:bottom="2079" w:left="1574" w:header="0" w:footer="174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700"/>
        <w:spacing w:before="133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6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3"/>
        </w:rPr>
        <w:t>、落实医疗机构废弃物源头分类</w:t>
      </w:r>
    </w:p>
    <w:p>
      <w:pPr>
        <w:ind w:firstLine="713"/>
        <w:spacing w:before="28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各级医疗机构应按照医疗机构废弃物分类标准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将</w:t>
      </w:r>
      <w:r>
        <w:rPr>
          <w:rFonts w:ascii="Microsoft YaHei" w:hAnsi="Microsoft YaHei" w:eastAsia="Microsoft YaHei" w:cs="Microsoft YaHei"/>
          <w:sz w:val="31"/>
          <w:szCs w:val="31"/>
        </w:rPr>
        <w:t>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机构内部产生的废弃物从源头分为医疗废物、生活垃圾和未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被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并按照《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医疗废物分类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目录》、《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关于在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医疗机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推进生活垃圾分类管理的通知》(国卫办医发〔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2017〕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30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号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)文件要求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明确界定本单位各种废弃物分类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实施相应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的分类管理流程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在医疗机构内形成分类投放、</w:t>
      </w:r>
      <w:r>
        <w:rPr>
          <w:rFonts w:ascii="Microsoft YaHei" w:hAnsi="Microsoft YaHei" w:eastAsia="Microsoft YaHei" w:cs="Microsoft YaHei"/>
          <w:sz w:val="31"/>
          <w:szCs w:val="31"/>
        </w:rPr>
        <w:t>分类收集、分类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贮存、分类交接、分类转运的废弃物管理系统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严禁医疗废物混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入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生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活垃圾及输液瓶(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袋)中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市卫生健康委牵头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生态环境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局参与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)</w:t>
      </w:r>
    </w:p>
    <w:p>
      <w:pPr>
        <w:ind w:left="18" w:right="82" w:firstLine="695"/>
        <w:spacing w:before="8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各医疗机构应完善废弃物收集贮存设施、设备建设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疗废物、使用后未被污染输液瓶(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袋)以及生活垃圾等贮存地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应分别单独设置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依照洁污分开原则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做到建筑布局合理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设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齐全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7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各类废弃物分类收集及转运器具符合规范要求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标识清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楚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不得混用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市卫生健康委负责)</w:t>
      </w:r>
    </w:p>
    <w:p>
      <w:pPr>
        <w:ind w:left="12" w:right="93" w:firstLine="701"/>
        <w:spacing w:before="8" w:line="27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各医疗机构在建立完善医疗废物信息化监管系统的基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础上逐步将信息化技术手段应用到未被污染的输液瓶(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生活垃圾收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集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处置管理中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同时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各废物处置单位应协同医疗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建立全封闭式收运管理系统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建立从产生到处置的全程在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线监控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确保医疗机构废弃物处置全过程透明化、实时化、可追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溯化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市卫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生健康委、生态环境局、工业和信息化局、城市管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局按职责分工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负责)</w:t>
      </w:r>
    </w:p>
    <w:p>
      <w:pPr>
        <w:sectPr>
          <w:footerReference w:type="default" r:id="rId7"/>
          <w:pgSz w:w="11906" w:h="16838"/>
          <w:pgMar w:top="400" w:right="1459" w:bottom="2083" w:left="1564" w:header="0" w:footer="1744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62"/>
        <w:spacing w:before="133" w:line="22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6"/>
        </w:rPr>
        <w:t>2、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3"/>
        </w:rPr>
        <w:t>加强医疗废物管理</w:t>
      </w:r>
    </w:p>
    <w:p>
      <w:pPr>
        <w:ind w:left="3" w:right="121" w:firstLine="676"/>
        <w:spacing w:before="4" w:line="26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各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疗机构应按照《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医疗废物管理条例》、《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医疗废物分类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目录》要求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将产生的医疗废物分为感染性废物(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含实验室感染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性废物)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、病理性废物、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损伤性废物、药物性废物和化学性废物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严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格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落实危险废物申报登记和管理计划备案要求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依法向生态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环</w:t>
      </w:r>
      <w:r>
        <w:rPr>
          <w:rFonts w:ascii="Microsoft YaHei" w:hAnsi="Microsoft YaHei" w:eastAsia="Microsoft YaHei" w:cs="Microsoft YaHei"/>
          <w:sz w:val="31"/>
          <w:szCs w:val="31"/>
        </w:rPr>
        <w:t>境部门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申报医疗废物的种类、产生量、流向、贮存和处置等情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况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范医疗废物收集容器、警示标识及贮存场所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将医疗废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物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交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由持有危险废物经营许可证的集中处置单位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执行转移联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单并做好交接登记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资料保存不少于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医疗废物集中处置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单位要配备数量充足的收集、转运周转设施和具备相关资质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车辆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至少每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天到医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疗机构收集、转运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次医疗废物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要按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照《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医疗废物集中处置技术规范(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试行)》转运处置医疗废物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防止丢失、泄漏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市卫生健康委、生态环境局、交通运输局按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职责分工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负责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)</w:t>
      </w:r>
    </w:p>
    <w:p>
      <w:pPr>
        <w:ind w:left="666"/>
        <w:spacing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6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4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3"/>
        </w:rPr>
        <w:t>加强医疗机构生活垃圾管理</w:t>
      </w:r>
    </w:p>
    <w:p>
      <w:pPr>
        <w:ind w:firstLine="716"/>
        <w:spacing w:before="131" w:line="26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医疗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构是医疗机构内生活垃圾分类管理的责任主体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制定工作制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对全员开展多种形式的宣传培训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对医疗机构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产生的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活垃圾按照有害垃圾、餐厨垃圾、可回收垃圾、以及其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它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垃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圾等四类进行准确分类投放、暂存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并与各类垃圾回收单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位按分类进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有效衔接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分类运输、分类处理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各有关部门要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加强沟通协调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落实责任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协助做好医疗机构生活垃圾的接收、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运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输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和处理工作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4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使医疗机构各类生活垃圾的回收处理渠道畅</w:t>
      </w:r>
    </w:p>
    <w:p>
      <w:pPr>
        <w:sectPr>
          <w:footerReference w:type="default" r:id="rId8"/>
          <w:pgSz w:w="11906" w:h="16838"/>
          <w:pgMar w:top="400" w:right="1419" w:bottom="2082" w:left="1577" w:header="0" w:footer="1743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right="11" w:firstLine="7"/>
        <w:spacing w:before="133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通、处置方式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正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确、资源有效再利用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市卫生健康委、生态环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境局、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城市管理局、交通运输局按职责分工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负责)</w:t>
      </w:r>
    </w:p>
    <w:p>
      <w:pPr>
        <w:ind w:left="659"/>
        <w:spacing w:line="572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5"/>
          <w:position w:val="7"/>
        </w:rPr>
        <w:t>4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0"/>
          <w:position w:val="7"/>
        </w:rPr>
        <w:t>、加强未被污染输液瓶(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0"/>
          <w:position w:val="7"/>
        </w:rPr>
        <w:t>袋)回收利用管理</w:t>
      </w:r>
    </w:p>
    <w:p>
      <w:pPr>
        <w:ind w:left="3" w:firstLine="679"/>
        <w:spacing w:before="106" w:line="26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>按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>照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闭环管理、定点定向、全程追溯”的原则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明确医疗机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构、企业回收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和利用的工作流程、技术规范等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各医疗机构要制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定相应的管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理制度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指定相关部门或专人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对未被污染的输液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瓶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袋)的分类收集、转运及暂存等环节进行全过程的监控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管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3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严禁将未被污染的输液瓶(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与医疗废物、生活垃圾混装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集中移交辖区内回收利用企业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回收利用企业需通过自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动识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别技术、视频监视技术、</w:t>
      </w:r>
      <w:r>
        <w:rPr>
          <w:rFonts w:ascii="Microsoft YaHei" w:hAnsi="Microsoft YaHei" w:eastAsia="Microsoft YaHei" w:cs="Microsoft YaHei"/>
          <w:sz w:val="31"/>
          <w:szCs w:val="31"/>
        </w:rPr>
        <w:t>GPS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技术等和医疗机构废弃物信息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系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统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对接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7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做到医疗机构使用后未被污染的输液瓶(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自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动化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全封闭收运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实现网络互联、实时监管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回收利用企业应依据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环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境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保护有关法律法规开展环境影响评价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严格依法开展建设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项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目试生产和环境保护竣工验收(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取得排污许可证)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有合理的</w:t>
      </w:r>
    </w:p>
    <w:p>
      <w:pPr>
        <w:ind w:left="3" w:right="11" w:firstLine="3"/>
        <w:spacing w:before="14" w:line="25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加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工利用工艺和污染防治措施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制定保证废物安全利用和处理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规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章制度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利用资源化无害化处理技术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通过高温干热灭菌</w:t>
      </w:r>
      <w:r>
        <w:rPr>
          <w:rFonts w:ascii="Microsoft YaHei" w:hAnsi="Microsoft YaHei" w:eastAsia="Microsoft YaHei" w:cs="Microsoft YaHei"/>
          <w:sz w:val="31"/>
          <w:szCs w:val="31"/>
          <w:spacing w:val="-5"/>
          <w:position w:val="1"/>
        </w:rPr>
        <w:t>－</w:t>
      </w:r>
      <w:r>
        <w:rPr>
          <w:rFonts w:ascii="Microsoft YaHei" w:hAnsi="Microsoft YaHei" w:eastAsia="Microsoft YaHei" w:cs="Microsoft YaHei"/>
          <w:sz w:val="31"/>
          <w:szCs w:val="3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分类</w:t>
      </w:r>
      <w:r>
        <w:rPr>
          <w:rFonts w:ascii="Microsoft YaHei" w:hAnsi="Microsoft YaHei" w:eastAsia="Microsoft YaHei" w:cs="Microsoft YaHei"/>
          <w:sz w:val="31"/>
          <w:szCs w:val="31"/>
        </w:rPr>
        <w:t>－破碎－清洗－烘干－造粒－注塑等工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序实现资源化无害化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处理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0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明确未被污染的输液瓶(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袋)及其处理后的产物不得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于医药、食品、化妆品、玩具等可能危害人体健康的行业再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用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市卫生健康委、商务局、工业和信息化局、市场监管局、城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市管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局、地方人民政府按职责分工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负责)</w:t>
      </w:r>
    </w:p>
    <w:p>
      <w:pPr>
        <w:ind w:left="704"/>
        <w:spacing w:before="7" w:line="574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  <w:position w:val="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7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7"/>
        </w:rPr>
        <w:t>提升医疗废物集中处置能力建设</w:t>
      </w:r>
    </w:p>
    <w:p>
      <w:pPr>
        <w:sectPr>
          <w:footerReference w:type="default" r:id="rId9"/>
          <w:pgSz w:w="11906" w:h="16838"/>
          <w:pgMar w:top="400" w:right="1541" w:bottom="2075" w:left="1574" w:header="0" w:footer="1742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" w:firstLine="688"/>
        <w:spacing w:before="133" w:line="26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6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1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8"/>
        </w:rPr>
        <w:t>加强医疗废物集中处置设施建设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8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对我市医疗废物集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中处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置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单位运行情况进行全面评估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包括处置工艺、处置能力、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转运车辆、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中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转设施等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结合我市实际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提出医疗废物集中处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置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设施建设意见及提标改造意见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积极引进具有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定规模和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具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备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各类医疗废物处置能力的医疗废物处置企业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给予政策支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持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做到点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对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点集中交接转运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集中处置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减少长途转运风险及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监管不力风险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确保医疗废物在本地区内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安全处置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2021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年底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0"/>
        </w:rPr>
        <w:t>前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完成市医疗废物集中处置设施提标改造使之符合运行要求</w:t>
      </w:r>
    </w:p>
    <w:p>
      <w:pPr>
        <w:ind w:left="26" w:right="133" w:firstLine="14"/>
        <w:spacing w:before="3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以满足全市各类医疗废物处置需求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2022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年底前建成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个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急备用医疗废物集中处置设施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地方人民政府负责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)</w:t>
      </w:r>
    </w:p>
    <w:p>
      <w:pPr>
        <w:ind w:right="121" w:firstLine="665"/>
        <w:spacing w:before="9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22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3"/>
        </w:rPr>
        <w:t>、优化医疗废物处置方式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医疗废物处置单位应积极引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>进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新技术、新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工艺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新方法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增设处置设备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制定合理处置流程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降低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成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本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大幅提升现有处置单位处置能力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改变处置方式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少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填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埋等土地资源浪费以及环境污染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切实做好医疗废物处置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过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程减量化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严防各类医疗废物流失泄露造成环境污染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态环境局负责)</w:t>
      </w:r>
    </w:p>
    <w:p>
      <w:pPr>
        <w:ind w:left="8" w:right="121" w:firstLine="660"/>
        <w:spacing w:line="26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10"/>
        </w:rPr>
        <w:t>、建立医疗废物收集转运处置体系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10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在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2022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月底前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0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实现每个县(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市)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都建成医疗废物收集转运处置体系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把各级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构包括门诊、诊所、服务中心、卫生室等均应纳入收集转运</w:t>
      </w:r>
    </w:p>
    <w:p>
      <w:pPr>
        <w:ind w:left="13" w:right="133" w:hanging="12"/>
        <w:spacing w:before="6" w:line="26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体系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根据区域特点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按照就近集中原则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统筹建立医疗废物中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转集中收集点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做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好医疗废物交接登记工作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做到全覆盖、无遗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漏、规范交接转运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地方人民政府负责)</w:t>
      </w:r>
    </w:p>
    <w:p>
      <w:pPr>
        <w:sectPr>
          <w:footerReference w:type="default" r:id="rId10"/>
          <w:pgSz w:w="11906" w:h="16838"/>
          <w:pgMar w:top="400" w:right="1419" w:bottom="2079" w:left="1574" w:header="0" w:footer="1743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700"/>
        <w:spacing w:before="133" w:line="573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7"/>
        </w:rPr>
        <w:t>开展医疗机构废弃物专项整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7"/>
        </w:rPr>
        <w:t>治</w:t>
      </w:r>
    </w:p>
    <w:p>
      <w:pPr>
        <w:ind w:firstLine="697"/>
        <w:spacing w:before="108" w:line="26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4"/>
        </w:rPr>
        <w:t>1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4"/>
        </w:rPr>
        <w:t>、整治医疗机构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3"/>
        </w:rPr>
        <w:t>违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2"/>
        </w:rPr>
        <w:t>法违规行为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-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重点整治不规范分类、收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集和暂存医疗废物</w:t>
      </w:r>
      <w:r>
        <w:rPr>
          <w:rFonts w:ascii="Microsoft Yi Baiti" w:hAnsi="Microsoft Yi Baiti" w:eastAsia="Microsoft Yi Baiti" w:cs="Microsoft Yi Baiti"/>
          <w:sz w:val="31"/>
          <w:szCs w:val="31"/>
          <w:spacing w:val="22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医疗废物(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含病原微生物实验室剩余样本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、输液瓶(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袋)混入生活垃圾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未使用专用包装及容器盛装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医疗废物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未将医疗废物交由有资质的单位集中处置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虚报瞒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报医疗废物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产生量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未严格执行危险废物转移联单制度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非法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倒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卖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、处置医疗废物等行为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未将生活垃圾进行定点投放、分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类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集和暂存并标识明显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未与具备餐厨废弃物收运、处置资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质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单位签订合同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未将有害垃圾交由有资质的单位进行收集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等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行为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未按照标准做好未被污染的输液瓶(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的收集并集中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移交回收企业</w:t>
      </w:r>
      <w:r>
        <w:rPr>
          <w:rFonts w:ascii="Microsoft Yi Baiti" w:hAnsi="Microsoft Yi Baiti" w:eastAsia="Microsoft Yi Baiti" w:cs="Microsoft Yi Baiti"/>
          <w:sz w:val="31"/>
          <w:szCs w:val="31"/>
          <w:spacing w:val="7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将传染病区、传染病和疑似传染病患者、采取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离措施的其他患者治疗产生的输液瓶(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按可回收废物处理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1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将涉及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使用细胞毒性药物、麻醉类药品、精神类药品、易制毒药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品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和放射性药品的输液瓶(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按可回收废物处理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未与有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收、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利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用能力的单位签订合同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未做好交接登记工作等行为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市卫生健康委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牵头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市生态环境局、市商务局、工业和信息化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局、城市管理局、市公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安局配合)</w:t>
      </w:r>
    </w:p>
    <w:p>
      <w:pPr>
        <w:ind w:left="3" w:firstLine="658"/>
        <w:spacing w:before="3" w:line="267" w:lineRule="auto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22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3"/>
        </w:rPr>
        <w:t>、整治医疗废物集中处置单位违法违规行为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重点整治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疗废物集中处置单位无危险废物经营许可证</w:t>
      </w:r>
      <w:r>
        <w:rPr>
          <w:rFonts w:ascii="Microsoft Yi Baiti" w:hAnsi="Microsoft Yi Baiti" w:eastAsia="Microsoft Yi Baiti" w:cs="Microsoft Yi Baiti"/>
          <w:sz w:val="31"/>
          <w:szCs w:val="31"/>
          <w:spacing w:val="18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未按照许可证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规定收集、贮存、处置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医疗废物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未按规定及时收运医疗机构医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废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物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未严格执行危险废物转移联单制度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医疗废物的转运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和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处置不符合要求</w:t>
      </w:r>
      <w:r>
        <w:rPr>
          <w:rFonts w:ascii="Microsoft Yi Baiti" w:hAnsi="Microsoft Yi Baiti" w:eastAsia="Microsoft Yi Baiti" w:cs="Microsoft Yi Baiti"/>
          <w:sz w:val="31"/>
          <w:szCs w:val="31"/>
          <w:spacing w:val="18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医疗机构外医疗废物处置脱离闭环管理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8"/>
        </w:rPr>
        <w:t>ꎬ</w:t>
      </w:r>
    </w:p>
    <w:p>
      <w:pPr>
        <w:sectPr>
          <w:footerReference w:type="default" r:id="rId11"/>
          <w:pgSz w:w="11906" w:h="16838"/>
          <w:pgMar w:top="400" w:right="1541" w:bottom="2079" w:left="1578" w:header="0" w:footer="1741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9" w:right="133" w:firstLine="7"/>
        <w:spacing w:before="133" w:line="2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非法倒卖、处置医疗废物等行为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市生态环境局牵头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市公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局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、市卫生健康委配合)</w:t>
      </w:r>
    </w:p>
    <w:p>
      <w:pPr>
        <w:ind w:left="2" w:right="133" w:firstLine="666"/>
        <w:spacing w:before="15" w:line="26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1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9"/>
        </w:rPr>
        <w:t>、整治其他单位和个人违法违规行为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14:textOutline w14:w="2540" w14:cap="rnd" w14:cmpd="sng">
            <w14:solidFill>
              <w14:srgbClr w14:val="231F20"/>
            </w14:solidFill>
            <w14:prstDash w14:val="solid"/>
            <w14:bevel/>
          </w14:textOutline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重点整治非法倒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卖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回收利用和处置医疗废物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生活垃圾处置单位存在未及时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>清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运、处理医疗机构生活垃圾</w:t>
      </w:r>
      <w:r>
        <w:rPr>
          <w:rFonts w:ascii="Microsoft Yi Baiti" w:hAnsi="Microsoft Yi Baiti" w:eastAsia="Microsoft Yi Baiti" w:cs="Microsoft Yi Baiti"/>
          <w:sz w:val="31"/>
          <w:szCs w:val="31"/>
          <w:spacing w:val="18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回收企业存在非法倒卖未被污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染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输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液瓶(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将未被污染输液瓶(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交不具备资质的单位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置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>ꎻ</w:t>
      </w:r>
      <w:r>
        <w:rPr>
          <w:rFonts w:ascii="Microsoft Yi Baiti" w:hAnsi="Microsoft Yi Baiti" w:eastAsia="Microsoft Yi Baiti" w:cs="Microsoft Yi Bait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利用企业将未被污染的输液瓶(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用于原用途、制造餐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>饮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容器以及玩具等儿童用品等</w:t>
      </w:r>
      <w:r>
        <w:rPr>
          <w:rFonts w:ascii="Microsoft Yi Baiti" w:hAnsi="Microsoft Yi Baiti" w:eastAsia="Microsoft Yi Baiti" w:cs="Microsoft Yi Baiti"/>
          <w:sz w:val="31"/>
          <w:szCs w:val="31"/>
          <w:spacing w:val="18"/>
        </w:rPr>
        <w:t>ꎻ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医疗机构外未被污染的输液瓶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袋)回收利用脱离闭环管理等行为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市卫生健康委、市城市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管理局</w:t>
      </w:r>
      <w:r>
        <w:rPr>
          <w:rFonts w:ascii="Microsoft YaHei" w:hAnsi="Microsoft YaHei" w:eastAsia="Microsoft YaHei" w:cs="Microsoft YaHei"/>
          <w:sz w:val="31"/>
          <w:szCs w:val="31"/>
        </w:rPr>
        <w:t>、市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工业和信息化局、公安局、商务局、市场监督管理局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按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职责分工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负责)</w:t>
      </w:r>
    </w:p>
    <w:p>
      <w:pPr>
        <w:ind w:left="681"/>
        <w:spacing w:before="1" w:line="18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五</w:t>
      </w:r>
      <w:r>
        <w:rPr>
          <w:rFonts w:ascii="Microsoft YaHei" w:hAnsi="Microsoft YaHei" w:eastAsia="Microsoft YaHei" w:cs="Microsoft YaHei"/>
          <w:sz w:val="31"/>
          <w:szCs w:val="31"/>
          <w:spacing w:val="-13"/>
        </w:rPr>
        <w:t>、</w:t>
      </w:r>
      <w:r>
        <w:rPr>
          <w:rFonts w:ascii="SimHei" w:hAnsi="SimHei" w:eastAsia="SimHei" w:cs="SimHei"/>
          <w:sz w:val="31"/>
          <w:szCs w:val="31"/>
          <w:spacing w:val="-13"/>
        </w:rPr>
        <w:t>保障措施</w:t>
      </w:r>
    </w:p>
    <w:p>
      <w:pPr>
        <w:ind w:firstLine="704"/>
        <w:spacing w:before="4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完善信息交流和工作协同机制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强化各级行政部门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间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信息交流和工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作协同机制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卫生健康部门要及时向生态环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境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部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门通报医疗机构医疗废物产生、转移或自行处置情况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2"/>
        </w:rPr>
        <w:t>态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>环境部门要及时向卫生健康部门通报医疗废物集中处置单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行政审批情况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面向社会公开医疗废物集中处置单位名单、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处置种类和联系方式等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城市管理部门要及时提供生活垃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专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业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处置单位名单及联系方式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商务、工业和信息化部门要共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享有能力回收和利用输液瓶(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袋)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等可回收物的企业名单、处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种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和联系方式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并及时向卫生健康部门通报和定期向社会公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布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建立健全医疗机构废弃物监督执法机制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各相关部门在</w:t>
      </w:r>
    </w:p>
    <w:p>
      <w:pPr>
        <w:sectPr>
          <w:footerReference w:type="default" r:id="rId12"/>
          <w:pgSz w:w="11906" w:h="16838"/>
          <w:pgMar w:top="400" w:right="1419" w:bottom="2079" w:left="1574" w:header="0" w:footer="1744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6"/>
        <w:spacing w:before="133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执法检查和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日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常管理中发现有涉嫌犯罪行为的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及时移送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公</w:t>
      </w:r>
      <w:r>
        <w:rPr>
          <w:rFonts w:ascii="Microsoft YaHei" w:hAnsi="Microsoft YaHei" w:eastAsia="Microsoft YaHei" w:cs="Microsoft YaHei"/>
          <w:sz w:val="31"/>
          <w:szCs w:val="31"/>
        </w:rPr>
        <w:t>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机关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并积极为公安机关办案提供必要的支持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医疗机构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要</w:t>
      </w:r>
      <w:r>
        <w:rPr>
          <w:rFonts w:ascii="Microsoft YaHei" w:hAnsi="Microsoft YaHei" w:eastAsia="Microsoft YaHei" w:cs="Microsoft YaHei"/>
          <w:sz w:val="31"/>
          <w:szCs w:val="31"/>
        </w:rPr>
        <w:t>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进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与医疗废物集中处置单位、回收企业相关信息的共享联动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促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进医疗机构产生的各类废弃物得到及时处置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建立健全医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机构废弃物监督执法结果定期通报、监管资源信息共享、联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>合监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督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执法机制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相关部门既要履行职责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也要积极沟通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全面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提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升医疗机构废弃物的规范管理水平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市卫生健康委、生态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环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境局牵头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商务局、工业和信息化局、城市管理局、市场监管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局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公安局、税务局参与)</w:t>
      </w:r>
    </w:p>
    <w:p>
      <w:pPr>
        <w:ind w:left="3" w:firstLine="701"/>
        <w:spacing w:line="26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夯实医疗机构废弃物管理责任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。各医疗机构应建立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健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全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医疗机构废弃物责任体系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落实医疗机构法定代表人是医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疗机构废弃物分类和管理的第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责任人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产生废弃物的具体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科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室和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操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作人员是直接责任人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明确相关管理部门的管理责任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医院感染管理部门要加强业务指导和监管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实行后勤服务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会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化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的医疗机构要落实主体责任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医疗机构应加强对提供后勤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服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组织的培训、指导和管理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我市将废弃物处置纳入等级医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院评审及公立医院绩效考核中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各部门按照职责分工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落实医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构废弃物分类管理职责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指导医疗机构做好各类废弃物的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分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类、贮存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为医疗机构废弃物处置提供处置途径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确保医疗机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废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弃物处置安全、有效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对委托殡葬单位处置病理性废物的</w:t>
      </w:r>
    </w:p>
    <w:p>
      <w:pPr>
        <w:ind w:left="10" w:right="11" w:hanging="9"/>
        <w:spacing w:before="1" w:line="26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地区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要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明确处置单位的监管部门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防止病理性废物流失及污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染环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境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市卫生健康委、生态环境局、城市管理局、交通局、商</w:t>
      </w:r>
    </w:p>
    <w:p>
      <w:pPr>
        <w:sectPr>
          <w:footerReference w:type="default" r:id="rId13"/>
          <w:pgSz w:w="11906" w:h="16838"/>
          <w:pgMar w:top="400" w:right="1541" w:bottom="2079" w:left="1573" w:header="0" w:footer="1743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9"/>
        <w:spacing w:before="133" w:line="572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7"/>
        </w:rPr>
        <w:t>务局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7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>工业和信息化局按职责分工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7"/>
        </w:rPr>
        <w:t>负责)</w:t>
      </w:r>
    </w:p>
    <w:p>
      <w:pPr>
        <w:ind w:left="1" w:firstLine="702"/>
        <w:spacing w:before="19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落实医疗机构废弃物处置政策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综合考虑区域内医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疗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机构总量和结构、医疗废物实际产生量及处理成本等因素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5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合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核算医疗废物处置价格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原则上医疗废物处置价格按照重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量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计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价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避免其他生活垃圾混入医疗废物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实现医疗废物减量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化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利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于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医疗废物交接环节监督监管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医疗机构按照规定支付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医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疗废弃物处置费用作为医疗成本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在调整医疗服务价格时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予以合理补偿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0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将医疗机构未被污染的输液瓶(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>袋)回收和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用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所得列入合规收入项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符合国家和地方环境保护标准的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医疗废物集中处置单位和未被污染的输液瓶(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袋)回收利用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体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化企业可按规定享受环境保护税等相关税收优惠政策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发改委、</w:t>
      </w:r>
      <w:r>
        <w:rPr>
          <w:rFonts w:ascii="Microsoft YaHei" w:hAnsi="Microsoft YaHei" w:eastAsia="Microsoft YaHei" w:cs="Microsoft YaHei"/>
          <w:sz w:val="31"/>
          <w:szCs w:val="31"/>
        </w:rPr>
        <w:t>财政局、税务局、医保局、市卫生健康委按职责分工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责)</w:t>
      </w:r>
    </w:p>
    <w:p>
      <w:pPr>
        <w:ind w:right="11" w:firstLine="704"/>
        <w:spacing w:before="9" w:line="28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)做好公众宣传和医疗机构全员培训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。各相关部门和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相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关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处置及回收利用企业要充分发挥媒体作用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坚持正确的舆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>论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导向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利用网络、电视、广播、报刊等媒体形式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1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广泛宣传医疗</w:t>
      </w:r>
    </w:p>
    <w:p>
      <w:pPr>
        <w:ind w:left="2" w:right="11"/>
        <w:spacing w:before="12" w:line="26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机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构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废弃物科学分类、规范处理的意义和有关知识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特别是卫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生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健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康行政部门和医疗机构要加强宣传培训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做好医疗机构全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员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培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训、就诊患者宣传培训及公众宣传教育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引导正确的医疗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机构废弃物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理观念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防范医疗安全风险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引导行业、机构和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公众对未被污染的输液瓶(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袋)回收利用的价值和安全性的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认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识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大力宣传医疗机构废弃物综合治理的工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作成效和典型做</w:t>
      </w:r>
    </w:p>
    <w:p>
      <w:pPr>
        <w:sectPr>
          <w:footerReference w:type="default" r:id="rId14"/>
          <w:pgSz w:w="11906" w:h="16838"/>
          <w:pgMar w:top="400" w:right="1541" w:bottom="2080" w:left="1574" w:header="0" w:footer="1743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19"/>
        <w:spacing w:before="133" w:line="25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法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营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造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全社会共同参与的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良好氛围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市卫生健康委、生态环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境局、商务局、工业和信息化局、城市管理局按职责</w:t>
      </w:r>
      <w:r>
        <w:rPr>
          <w:rFonts w:ascii="Microsoft YaHei" w:hAnsi="Microsoft YaHei" w:eastAsia="Microsoft YaHei" w:cs="Microsoft YaHei"/>
          <w:sz w:val="31"/>
          <w:szCs w:val="31"/>
        </w:rPr>
        <w:t>分工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负责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宣</w:t>
      </w:r>
      <w:r>
        <w:rPr>
          <w:rFonts w:ascii="Microsoft YaHei" w:hAnsi="Microsoft YaHei" w:eastAsia="Microsoft YaHei" w:cs="Microsoft YaHei"/>
          <w:sz w:val="31"/>
          <w:szCs w:val="31"/>
        </w:rPr>
        <w:t>传部、市委网信办、公安局参与)</w:t>
      </w:r>
    </w:p>
    <w:p>
      <w:pPr>
        <w:ind w:left="5" w:right="11" w:firstLine="698"/>
        <w:spacing w:before="8" w:line="27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五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开展总结评估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1"/>
        </w:rPr>
        <w:t>:各相关牵头部门要组织对各牵头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作进行阶段性评估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各相关部门</w:t>
      </w:r>
      <w:r>
        <w:rPr>
          <w:rFonts w:ascii="Microsoft YaHei" w:hAnsi="Microsoft YaHei" w:eastAsia="Microsoft YaHei" w:cs="Microsoft YaHei"/>
          <w:sz w:val="31"/>
          <w:szCs w:val="31"/>
        </w:rPr>
        <w:t>将评估结果于当年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12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10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前报送市</w:t>
      </w: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卫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健委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6"/>
        </w:rPr>
        <w:t>ꎬ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2022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年底前完成全面评估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-6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对任务未完成、职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责不履行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地方和有关部门进行通报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存在严重问题的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>ꎬ</w:t>
      </w:r>
      <w:r>
        <w:rPr>
          <w:rFonts w:ascii="Microsoft Yi Baiti" w:hAnsi="Microsoft Yi Baiti" w:eastAsia="Microsoft Yi Baiti" w:cs="Microsoft Yi Bait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按程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序追究相关人员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责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任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>ꎮ</w:t>
      </w:r>
      <w:r>
        <w:rPr>
          <w:rFonts w:ascii="Microsoft Yi Baiti" w:hAnsi="Microsoft Yi Baiti" w:eastAsia="Microsoft Yi Baiti" w:cs="Microsoft Yi Bait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(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市卫生健康委、市生态环境局、市发展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改革委、商务局、工业和信息化局、城市管理局等按职责分工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>责)</w:t>
      </w:r>
    </w:p>
    <w:p>
      <w:pPr>
        <w:sectPr>
          <w:footerReference w:type="default" r:id="rId15"/>
          <w:pgSz w:w="11906" w:h="16838"/>
          <w:pgMar w:top="400" w:right="1541" w:bottom="2080" w:left="1574" w:header="0" w:footer="1743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pict>
          <v:shape id="_x0000_s3" style="mso-position-vertical-relative:line;mso-position-horizontal-relative:char;width:439.2pt;height:1.05pt;" filled="false" strokecolor="#231F20" strokeweight="1.02pt" coordsize="8784,20" coordorigin="0,0" path="m0,10l8783,10e">
            <v:stroke joinstyle="miter" miterlimit="10"/>
          </v:shape>
        </w:pict>
      </w:r>
    </w:p>
    <w:p>
      <w:pPr>
        <w:ind w:left="324"/>
        <w:spacing w:before="142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徐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州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市卫生健康委员会办公室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           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2021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年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6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月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25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日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印发</w:t>
      </w:r>
    </w:p>
    <w:p>
      <w:pPr>
        <w:spacing w:before="43" w:line="20" w:lineRule="exact"/>
        <w:textAlignment w:val="center"/>
        <w:rPr/>
      </w:pPr>
      <w:r>
        <w:pict>
          <v:shape id="_x0000_s4" style="mso-position-vertical-relative:line;mso-position-horizontal-relative:char;width:439.2pt;height:1.05pt;" filled="false" strokecolor="#231F20" strokeweight="1.02pt" coordsize="8784,20" coordorigin="0,0" path="m0,10l8783,10e">
            <v:stroke joinstyle="miter" miterlimit="10"/>
          </v:shape>
        </w:pict>
      </w:r>
    </w:p>
    <w:p>
      <w:pPr>
        <w:spacing w:line="325" w:lineRule="auto"/>
        <w:rPr>
          <w:rFonts w:ascii="Arial"/>
          <w:sz w:val="21"/>
        </w:rPr>
      </w:pPr>
      <w:r/>
    </w:p>
    <w:p>
      <w:pPr>
        <w:ind w:left="305"/>
        <w:spacing w:before="124" w:line="162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2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14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—</w:t>
      </w:r>
    </w:p>
    <w:sectPr>
      <w:footerReference w:type="default" r:id="rId3"/>
      <w:pgSz w:w="11906" w:h="16838"/>
      <w:pgMar w:top="400" w:right="1560" w:bottom="400" w:left="15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75"/>
      <w:spacing w:before="1" w:line="161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1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2"/>
      <w:spacing w:before="1" w:line="161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2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10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4"/>
      <w:spacing w:before="1" w:line="161" w:lineRule="auto"/>
      <w:jc w:val="right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2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11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2"/>
      <w:spacing w:line="162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2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12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4"/>
      <w:spacing w:line="162" w:lineRule="auto"/>
      <w:jc w:val="right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2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13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6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63"/>
      <w:spacing w:line="162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3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2"/>
      <w:spacing w:before="1" w:line="161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4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6"/>
      <w:spacing w:line="163" w:lineRule="auto"/>
      <w:jc w:val="right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5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9"/>
      <w:spacing w:line="163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6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4"/>
      <w:spacing w:before="1" w:line="160" w:lineRule="auto"/>
      <w:jc w:val="right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7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92"/>
      <w:spacing w:before="1" w:line="161" w:lineRule="auto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8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4"/>
      <w:spacing w:before="2" w:line="162" w:lineRule="auto"/>
      <w:jc w:val="right"/>
      <w:rPr>
        <w:rFonts w:ascii="Microsoft YaHei" w:hAnsi="Microsoft YaHei" w:eastAsia="Microsoft YaHei" w:cs="Microsoft YaHei"/>
        <w:sz w:val="29"/>
        <w:szCs w:val="29"/>
      </w:rPr>
    </w:pPr>
    <w:r>
      <w:rPr>
        <w:rFonts w:ascii="Microsoft YaHei" w:hAnsi="Microsoft YaHei" w:eastAsia="Microsoft YaHei" w:cs="Microsoft YaHei"/>
        <w:sz w:val="29"/>
        <w:szCs w:val="29"/>
        <w:spacing w:val="-10"/>
      </w:rPr>
      <w:t>—</w:t>
    </w:r>
    <w:r>
      <w:rPr>
        <w:rFonts w:ascii="Microsoft YaHei" w:hAnsi="Microsoft YaHei" w:eastAsia="Microsoft YaHei" w:cs="Microsoft YaHei"/>
        <w:sz w:val="29"/>
        <w:szCs w:val="29"/>
        <w:spacing w:val="-6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9</w:t>
    </w:r>
    <w:r>
      <w:rPr>
        <w:rFonts w:ascii="Microsoft YaHei" w:hAnsi="Microsoft YaHei" w:eastAsia="Microsoft YaHei" w:cs="Microsoft YaHei"/>
        <w:sz w:val="29"/>
        <w:szCs w:val="29"/>
        <w:spacing w:val="-5"/>
      </w:rPr>
      <w:t xml:space="preserve">  </w:t>
    </w:r>
    <w:r>
      <w:rPr>
        <w:rFonts w:ascii="Microsoft YaHei" w:hAnsi="Microsoft YaHei" w:eastAsia="Microsoft YaHei" w:cs="Microsoft YaHei"/>
        <w:sz w:val="29"/>
        <w:szCs w:val="29"/>
        <w:spacing w:val="-5"/>
      </w:rPr>
      <w:t>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1.jpeg"/><Relationship Id="rId3" Type="http://schemas.openxmlformats.org/officeDocument/2006/relationships/footer" Target="footer2.xml"/><Relationship Id="rId2" Type="http://schemas.openxmlformats.org/officeDocument/2006/relationships/header" Target="header1.xml"/><Relationship Id="rId18" Type="http://schemas.openxmlformats.org/officeDocument/2006/relationships/fontTable" Target="fontTable.xml"/><Relationship Id="rId17" Type="http://schemas.openxmlformats.org/officeDocument/2006/relationships/styles" Target="styles.xml"/><Relationship Id="rId16" Type="http://schemas.openxmlformats.org/officeDocument/2006/relationships/settings" Target="settings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2021-07-05T17:21:50Z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2022-09-21T19:10:36</vt:filetime>
  </op:property>
</op:Properties>
</file>